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152.0" w:type="dxa"/>
        <w:tblLayout w:type="fixed"/>
        <w:tblLook w:val="0000"/>
      </w:tblPr>
      <w:tblGrid>
        <w:gridCol w:w="3150"/>
        <w:gridCol w:w="1665"/>
        <w:gridCol w:w="5250"/>
        <w:tblGridChange w:id="0">
          <w:tblGrid>
            <w:gridCol w:w="3150"/>
            <w:gridCol w:w="1665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47650"/>
                      <wp:effectExtent b="0" l="0" r="0" t="0"/>
                      <wp:wrapNone/>
                      <wp:docPr id="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1941197</wp:posOffset>
                      </wp:positionH>
                      <wp:positionV relativeFrom="paragraph">
                        <wp:posOffset>123827</wp:posOffset>
                      </wp:positionV>
                      <wp:extent cx="257175" cy="247650"/>
                      <wp:effectExtent b="0" l="0" r="0" t="0"/>
                      <wp:wrapNone/>
                      <wp:docPr id="1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7175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5248912</wp:posOffset>
                      </wp:positionH>
                      <wp:positionV relativeFrom="paragraph">
                        <wp:posOffset>116205</wp:posOffset>
                      </wp:positionV>
                      <wp:extent cx="256540" cy="246278"/>
                      <wp:effectExtent b="0" l="0" r="0" t="0"/>
                      <wp:wrapNone/>
                      <wp:docPr id="1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6540" cy="24627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ELIAS  DONCEL GUZMAN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94.416.673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MCTE ($8.055.000)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8.055.000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1077754252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8823687769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04/12/2025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Adjunta resolución de pensión No 008565 de 1995.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B">
            <w:pPr>
              <w:widowControl w:val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1"/>
              </w:numPr>
              <w:ind w:left="36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informe # 3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planeación estratégica y desarrollar los procesos del Sistema de Gestión de Calidad y de participación Ciudadana a través de actividades que respalden el desarrollo,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Seguimiento y organización documental de las acciones del proyecto, garantizando el control, registro y disponibilidad de la información correspondiente en los sistemas y archivos del área de Fomento.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un inventario del archivo para seguimiento y organización documental de las acciones del proyecto, garantizando el control.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el contratista no fue requerido para dicha actividad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desarrolladas en el objeto contractual.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● El contratista asistió a la mesa de trabajo para dar lineamiento de cierre del archivo vigencia 2025.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 del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por parte de la ALCALDÍA DE SANTIAGO DE CALI - SECRETARÍA DE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 Y LA RECREACIÓN, de los servicios prestados pactados en el contrato No.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4162.010.26.1.5319-2025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RECREACIÓN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2B1E95"/>
    <w:pPr>
      <w:autoSpaceDE w:val="0"/>
      <w:adjustRightInd w:val="0"/>
      <w:textAlignment w:val="auto"/>
    </w:pPr>
    <w:rPr>
      <w:rFonts w:ascii="Trebuchet MS" w:cs="Trebuchet MS" w:hAnsi="Trebuchet MS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7476C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6DQ4Pd0jyFM7foSWt6thVuaY9Ydkr3em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qOcGv84ZxuyOrl52srRgJVuwZg==">CgMxLjA4AHIhMU4tcGJyNnlIc3VSVHJpZzU4d3NRNVRLLTk1aXhpSWVx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2025-08-21T02:24:00Z</dcterms:created>
  <dc:creator>LEYDHER</dc:creator>
</cp:coreProperties>
</file>